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CE2" w:rsidRDefault="00504CE2" w:rsidP="00A26ABA">
      <w:pPr>
        <w:spacing w:line="360" w:lineRule="auto"/>
        <w:ind w:firstLine="709"/>
        <w:jc w:val="center"/>
        <w:rPr>
          <w:b/>
        </w:rPr>
      </w:pPr>
      <w:r w:rsidRPr="00AE3E09">
        <w:rPr>
          <w:b/>
        </w:rPr>
        <w:t>Arta şi cultura bizantină între 867-1025</w:t>
      </w:r>
    </w:p>
    <w:p w:rsidR="00504CE2" w:rsidRDefault="00504CE2" w:rsidP="00504CE2">
      <w:pPr>
        <w:spacing w:line="360" w:lineRule="auto"/>
        <w:ind w:firstLine="709"/>
        <w:jc w:val="both"/>
      </w:pPr>
    </w:p>
    <w:p w:rsidR="00504CE2" w:rsidRDefault="00504CE2" w:rsidP="00504CE2">
      <w:pPr>
        <w:spacing w:line="360" w:lineRule="auto"/>
        <w:ind w:firstLine="709"/>
        <w:jc w:val="both"/>
      </w:pPr>
    </w:p>
    <w:p w:rsidR="00504CE2" w:rsidRDefault="00504CE2" w:rsidP="00504CE2">
      <w:pPr>
        <w:spacing w:line="360" w:lineRule="auto"/>
        <w:ind w:firstLine="709"/>
        <w:jc w:val="both"/>
      </w:pPr>
      <w:r>
        <w:t>Despre civilizaţia bizantină, istoricul Maria Georgescu spunea: „Loc de întâlnire a trei mari civilizaţii, greacă, romană, orientală, Imperiul Bizantin este un crezuet cultural, deosebit de fecund şi original. Poziţia sa centrală asigură imperiului, care se găseşte la încrucişarea drumurilor comerciale ale lumii mediteranene”.</w:t>
      </w:r>
      <w:r>
        <w:rPr>
          <w:rStyle w:val="FootnoteReference"/>
        </w:rPr>
        <w:footnoteReference w:id="2"/>
      </w:r>
      <w:r>
        <w:t xml:space="preserve"> Specificul poziţionării geografice a Constantinopolului, ascensiunea fără precedent a Imperiului şi bogăţia elitelor din capitala Bizanţului, au atras nenumăraţi oameni de cultură, artişti, învăţaţi care veneau în speranţa unui trai mai bun şi din dorinţa de a-şi găsi un loc bun în instituţiile de cultura. </w:t>
      </w:r>
    </w:p>
    <w:p w:rsidR="00504CE2" w:rsidRDefault="00504CE2" w:rsidP="00504CE2">
      <w:pPr>
        <w:spacing w:line="360" w:lineRule="auto"/>
        <w:ind w:firstLine="709"/>
        <w:jc w:val="both"/>
      </w:pPr>
      <w:r>
        <w:t>Aşadar, la baza civilizaţiei bizantine au fost influenţele provenite din lumea greacă, romană şi orientală. Acest sincronism cultural reprezintă probabil cea mai importantă moştenire pe care a lăsat-o Imperiul Bizantin. Şi, când vorbim de civilizaţia bizantină, nu ne referim doar la arta şi cultura sa, ci ea cuprinde mai ales teologia şi monahismul specific ortodoxismului. Alături de acestea, instituţiile politice, juridice etc. stau la baza moştenirii civilizaţiei bizantine. Marele cărturar Louis Bréhier face o prezentare extraordinară a ceea cea reprezintă civilizaţia bizantină. În acest sens el afirmă: „Cum trăiau locuitorii Imperiului, care erau obiceiurile lor, uneori mai puternice decât legile, cum concepeau ei viaţa materială, religioasă, morală, intelectuală, cum au evoluat la acest popor neoelenic, amestecat cu elemente străine, dezvoltarea ştiinţei, literaturii, artei de-a lungul secolelor. Aceste fapte, de o importanţă primordială, constituie civilizaţia unui popor”.</w:t>
      </w:r>
      <w:r>
        <w:rPr>
          <w:rStyle w:val="FootnoteReference"/>
        </w:rPr>
        <w:footnoteReference w:id="3"/>
      </w:r>
    </w:p>
    <w:p w:rsidR="00504CE2" w:rsidRDefault="00504CE2" w:rsidP="00504CE2">
      <w:pPr>
        <w:spacing w:line="360" w:lineRule="auto"/>
        <w:ind w:firstLine="709"/>
        <w:jc w:val="both"/>
      </w:pPr>
      <w:r>
        <w:t xml:space="preserve">Arta, la fel ca şi alte ramuri ale civilizaţiei bizantine, nu are un izvor unic de inspiraţie şi nu reprezintă o creaţie nouă, specifică bizantinilor. Ea continuă o tradiţie cu influenţe elenistice şi romane, la care s-au adăugat treptat cele orientale. Începuturile unei arte specifice bizantinilor apare odată cu împăratul Constantin cel Mare. După edictul prin care acorda libertate creştinismului, împăratul Constantin a început opera de construire a palatelor, arcurilor de triumf, bisericilor etc. </w:t>
      </w:r>
    </w:p>
    <w:p w:rsidR="00504CE2" w:rsidRDefault="00504CE2" w:rsidP="00504CE2">
      <w:pPr>
        <w:spacing w:line="360" w:lineRule="auto"/>
        <w:ind w:firstLine="709"/>
        <w:jc w:val="both"/>
      </w:pPr>
      <w:r>
        <w:t xml:space="preserve">Însă, cel care va fi campionul construcţiilor în tot Imperiul Bizantin, este împăratul Iustinian I. El instituie la Constantinopol centrul </w:t>
      </w:r>
      <w:r>
        <w:rPr>
          <w:i/>
        </w:rPr>
        <w:t>artei bizantine</w:t>
      </w:r>
      <w:r>
        <w:t xml:space="preserve"> şi va începe o vasta operă de </w:t>
      </w:r>
      <w:r>
        <w:lastRenderedPageBreak/>
        <w:t>construcţii în tot Imperiul. Iustinian nu s-a mărginit să reconstruiască marile edificii din Constantinopol distruse în urma răscoalei Nika din anul 532. El a extins opera sa în toate marile oraşe din Imperiu. Cu această ocazie, se remarcă mari arhitecţi ca Anthemius din Tralles şi Isidor din Milet. Specificul artei bizantine din această perioadă îl reprezintă influenţele orientale: „bazilici cu cupolă, cupole pe pandantive acoperind planuri barlonge, pătrate, octogonale; decoraţiuni murale prin placaje de marmură sau de mozaicuri; somptuozitatea ornamentaţiei şi rafinamentul culorilor pe pardoseli, pe lambriurile de marmură nuanţată, pe mozaicurile cu fond auriu, pe care se detaşează teme decorative sau personaje, cu un veritabil relief”.</w:t>
      </w:r>
      <w:r>
        <w:rPr>
          <w:rStyle w:val="FootnoteReference"/>
        </w:rPr>
        <w:footnoteReference w:id="4"/>
      </w:r>
    </w:p>
    <w:p w:rsidR="00504CE2" w:rsidRPr="00637A07" w:rsidRDefault="00504CE2" w:rsidP="00504CE2">
      <w:pPr>
        <w:spacing w:line="360" w:lineRule="auto"/>
        <w:ind w:firstLine="709"/>
        <w:jc w:val="both"/>
      </w:pPr>
      <w:r>
        <w:t xml:space="preserve">Am făcut această scurtă incursiune în începuturile artei bizantine pentru a putea ajunge la ceea ce specialiştii numesc </w:t>
      </w:r>
      <w:r>
        <w:rPr>
          <w:i/>
        </w:rPr>
        <w:t>A doua vârstă de Aur a Imperiului bizantin</w:t>
      </w:r>
      <w:r>
        <w:t>, referitor la arta bizantină din timpul împăraţilor macedoneni, prima fiind arta din timpul împăratului Iustianian.</w:t>
      </w:r>
      <w:r>
        <w:rPr>
          <w:rStyle w:val="FootnoteReference"/>
        </w:rPr>
        <w:footnoteReference w:id="5"/>
      </w:r>
      <w:r>
        <w:t xml:space="preserve"> Originalitatea artei bizantine din această perioadă este dată de influenţa stilului grec. În acest fel, renaşterea artistică bizantină cunoaşte un avânt impresionant acum în domeniul eclesiastic şi al icoanelor. Victoria împotriva iconoclasmului a impulsionat construcţiile şi decorul bisericilor din Imperiu. Arhitectura bisericească acordă prioritate acum edificiilor cu planul în cruce greacă înscrisă. Astfel, apar noi construcţii la Constantinopol, mai ales Biserica </w:t>
      </w:r>
      <w:r>
        <w:rPr>
          <w:i/>
        </w:rPr>
        <w:t>Maica Domnului</w:t>
      </w:r>
      <w:r>
        <w:t xml:space="preserve">, în Boeţia, la </w:t>
      </w:r>
      <w:r w:rsidRPr="00637A07">
        <w:rPr>
          <w:i/>
        </w:rPr>
        <w:t>Skripu</w:t>
      </w:r>
      <w:r>
        <w:t>, şi, mai ales la Muntele Athos, prin catholikoanele mănăstirilor Lavra, Ivirion, Philotheou, Kastamunitou, Vatopedi etc.</w:t>
      </w:r>
      <w:r>
        <w:rPr>
          <w:rStyle w:val="FootnoteReference"/>
        </w:rPr>
        <w:footnoteReference w:id="6"/>
      </w:r>
    </w:p>
    <w:p w:rsidR="00504CE2" w:rsidRDefault="00504CE2" w:rsidP="00504CE2">
      <w:pPr>
        <w:spacing w:line="360" w:lineRule="auto"/>
        <w:ind w:firstLine="709"/>
        <w:jc w:val="both"/>
      </w:pPr>
      <w:r>
        <w:t>Modelul Bisericii în formă de cruce grecească reprezintă una dintre manifestările originale ale artei bizantine. Cupola centrală nu-şi mai sprijină greutatea pe stâlpi masivi ce incomodau naosul. Acum, zidurile laterale prin intermediul a patru bolţi semicilindrice care prelungesc marile arcade şi desenează crucea grecească, au sarcina să susţină cupola. Una din primele astfel de biserici, construită la Constantinopol de împăratul Roman Lacapenul, este Biserica Myrelaion a cărei cupolă este înălţată pe un tambur cilindric.</w:t>
      </w:r>
      <w:r>
        <w:rPr>
          <w:rStyle w:val="FootnoteReference"/>
        </w:rPr>
        <w:footnoteReference w:id="7"/>
      </w:r>
      <w:r>
        <w:t xml:space="preserve"> Acest model, specific artei din timpul dinastie macedonene, va fi continuat şi cizelat de împăraţii Comneni şi Paleologi. </w:t>
      </w:r>
    </w:p>
    <w:p w:rsidR="00504CE2" w:rsidRPr="00727EC1" w:rsidRDefault="00504CE2" w:rsidP="00504CE2">
      <w:pPr>
        <w:spacing w:line="360" w:lineRule="auto"/>
        <w:ind w:firstLine="709"/>
        <w:jc w:val="both"/>
      </w:pPr>
      <w:r>
        <w:t xml:space="preserve">O altă caracteristică a artei bizantine, care a cunoscut o înfrumuseţare deosebită în timpul împăraţilor macedoneni, o reprezintă </w:t>
      </w:r>
      <w:r>
        <w:rPr>
          <w:i/>
        </w:rPr>
        <w:t>mozaicul mural</w:t>
      </w:r>
      <w:r>
        <w:t xml:space="preserve">. Acelaşi Louis Bréhier surprinde, în mod exemplar, apogeul pe care îl atinsese Imperiul Bizantin sub împăraţii macedoneni: „Epoca de aur </w:t>
      </w:r>
      <w:r>
        <w:lastRenderedPageBreak/>
        <w:t>a mozaicului mural poate fi plasată între secolele al X-lea şi al XI-lea, perioadă ce coincide cu prosperitatea şi victoriile Imperiului. Niciodată împăraţii şi persoanele particulare nu au dispus de atâtea bogăţii, niciodată construcţiile n-au atins un asemenea lux, niciodată autoritatea imperială nu se bucurase de un asemenea prestigiu. Arta mozaicului, această tapiserie strălucitoare, fixată pentru eternitate, s-a reînnoit. Tehnica sa a fost îmbunătăţită, coloritul a devenit mai armonios; stilul a câştigat o fermitate, o frumuseţe incomparabilă ce aminteşte uneori antichitate”.</w:t>
      </w:r>
      <w:r>
        <w:rPr>
          <w:rStyle w:val="FootnoteReference"/>
        </w:rPr>
        <w:footnoteReference w:id="8"/>
      </w:r>
      <w:r>
        <w:t xml:space="preserve"> Printre nenumăratele lucrări din această perioadă de o frumuseţe deosebită sunt mozaicurile de la Sfânta Sofia, restaurate de Whittemore, format în atelierile </w:t>
      </w:r>
      <w:r>
        <w:rPr>
          <w:i/>
        </w:rPr>
        <w:t>Şcolii de la Constantinopol.</w:t>
      </w:r>
      <w:r>
        <w:t xml:space="preserve"> Deasupra uşii împărăteşti, impresionantă este scena cu Domnul Iisus Hristos aşezat pe tronul împărătesc iar, în faţa Lui, stând în genunchi şi cu spinarea încovoiată şi mâinile în semn de rugăciune, Îl venerează pe Domnul Hristos, împăratul Leon al VI-lea, după cum a fost identificat. Portretul împăratului este de o măestrie deosebită, asemănându-se cu figurile care decorează manuscrisul Sfântului Grigore de Nazianz şi care a fost executat pentru împăratul Vasile Macedoneanul.</w:t>
      </w:r>
      <w:r>
        <w:rPr>
          <w:rStyle w:val="FootnoteReference"/>
        </w:rPr>
        <w:footnoteReference w:id="9"/>
      </w:r>
      <w:r>
        <w:t xml:space="preserve"> Împăraţii macedoneni s-au implicat direct în aceste construcţii mai ales prin sprijinul material acordat arhitecţilor. De exemplu, </w:t>
      </w:r>
      <w:r w:rsidRPr="00B83B66">
        <w:t>Marea Lavră</w:t>
      </w:r>
      <w:r>
        <w:t xml:space="preserve"> din Athos, ridicată de Sfântul Athanasie în anul 963, a fost făcută cu sprijinul împăratului Nichifor II Focas.</w:t>
      </w:r>
      <w:r>
        <w:rPr>
          <w:rStyle w:val="FootnoteReference"/>
        </w:rPr>
        <w:footnoteReference w:id="10"/>
      </w:r>
    </w:p>
    <w:p w:rsidR="00504CE2" w:rsidRDefault="00504CE2" w:rsidP="00504CE2">
      <w:pPr>
        <w:spacing w:line="360" w:lineRule="auto"/>
        <w:ind w:firstLine="709"/>
        <w:jc w:val="both"/>
      </w:pPr>
      <w:r>
        <w:t xml:space="preserve">Pe lângă teologia bizantină, monahismul cu toate implicaţiile sale şi arta, care aşa cum am văzut, cunoaşte o înflorire deosebită în perioada macedonenilor, există şi alte ramuri ale culturii bizantine care se remarcă prin dezvoltare şi răspândire, nu numai în toate provinciile Imperiului, dar şi la popoarele cu care se învecinau. Aşa cum am văzut, după încheierea perioadei iconoclaste şi prosperitatea din timpul împăraţilor macedoneni, toate aspectele sociale şi culturale cunosc un puternic avânt. </w:t>
      </w:r>
    </w:p>
    <w:p w:rsidR="00504CE2" w:rsidRDefault="00504CE2" w:rsidP="00504CE2">
      <w:pPr>
        <w:spacing w:line="360" w:lineRule="auto"/>
        <w:ind w:firstLine="709"/>
        <w:jc w:val="both"/>
      </w:pPr>
      <w:r>
        <w:t xml:space="preserve">Filosofia bizantină a fost strâns legată de teologie, îmbinarea dintre cele două dând naştere unor opere remarcabile, aşa cum au fost cele ale patriarhului Fotie, ale lui Mihail Psselos etc. Reorganizarea Universităţii din Constantinopol, în anul 863 de către Bardas, a fost punctul de pornire al unei perioade culturale de cea mai mare însemnătate. În palatul imperial Magnaura, se găseau cei mai mari erudiţi ai vremii, în frunte cu Leon Matematicul (800-870), considerat cel mai mare savant, alături de patriarhul Fotie, cu care a colaborat deseori. Sub aceşti doi savanţi, un număr mare de colaboratori au realizat </w:t>
      </w:r>
      <w:r>
        <w:rPr>
          <w:i/>
        </w:rPr>
        <w:t>Biblioteca lui Photios</w:t>
      </w:r>
      <w:r>
        <w:t xml:space="preserve">, care cuprinde un număr mare </w:t>
      </w:r>
      <w:r>
        <w:lastRenderedPageBreak/>
        <w:t xml:space="preserve">de rezumate şi extrase din operele clasice greceşti. Totodată, odată cu aceşti cărturari are loc şi renaşterea dreptului bizantin, odată cu cele două lucrări de drept ale împăratului Vasile I Macedoneanul şi marea operă a lui Leon Înţeleptul: </w:t>
      </w:r>
      <w:r>
        <w:rPr>
          <w:i/>
        </w:rPr>
        <w:t xml:space="preserve">Basilicalele </w:t>
      </w:r>
      <w:r>
        <w:t xml:space="preserve">şi </w:t>
      </w:r>
      <w:r>
        <w:rPr>
          <w:i/>
        </w:rPr>
        <w:t>Taktikon-ul</w:t>
      </w:r>
      <w:r>
        <w:t>.</w:t>
      </w:r>
      <w:r>
        <w:rPr>
          <w:rStyle w:val="FootnoteReference"/>
        </w:rPr>
        <w:footnoteReference w:id="11"/>
      </w:r>
    </w:p>
    <w:p w:rsidR="00504CE2" w:rsidRPr="00100FD8" w:rsidRDefault="00504CE2" w:rsidP="00504CE2">
      <w:pPr>
        <w:spacing w:line="360" w:lineRule="auto"/>
        <w:ind w:firstLine="709"/>
        <w:jc w:val="both"/>
      </w:pPr>
      <w:r>
        <w:t xml:space="preserve">Tradiţia împăraţilor bizantini, din generaţia macedonenilor, care s-au afirmat şi pe plan cultural a fost întărită şi de Constantin Porfirogenitul. Asemeni partiarhului Fotie, el a adunat în jurul său un grup numeros de intelectuali şi artişti creând o imensă mişcare savantă. Ei îşi propun să creeze înfiecare domeniu al ştiinţelor umaniste o enciclopedie, cel mai mare proiect fiind cel al enciclopediei istorice. Din cele 53 de cărţi, s-au păstrat doar 26 şi 27, </w:t>
      </w:r>
      <w:r>
        <w:rPr>
          <w:i/>
        </w:rPr>
        <w:t>Extrasele ambasadelor</w:t>
      </w:r>
      <w:r>
        <w:t xml:space="preserve">. Alte două enciclopedii, de dimensiuni mai mici s-au păstrat până astăzi: în domeniul agronomiei </w:t>
      </w:r>
      <w:r>
        <w:rPr>
          <w:i/>
        </w:rPr>
        <w:t>Geoponika</w:t>
      </w:r>
      <w:r>
        <w:t xml:space="preserve"> şi medical </w:t>
      </w:r>
      <w:r>
        <w:rPr>
          <w:i/>
        </w:rPr>
        <w:t>Iatrika</w:t>
      </w:r>
      <w:r>
        <w:t xml:space="preserve">. De o mare însemnătate sunt lucrările persoanle ale împăratului Constantin Porfirogenitul: </w:t>
      </w:r>
      <w:r>
        <w:rPr>
          <w:i/>
        </w:rPr>
        <w:t>De ceremoniis</w:t>
      </w:r>
      <w:r>
        <w:t xml:space="preserve"> şi </w:t>
      </w:r>
      <w:r>
        <w:rPr>
          <w:i/>
        </w:rPr>
        <w:t>De thematibus</w:t>
      </w:r>
      <w:r>
        <w:t>, care reunesc toate cunoştiinţele privind ceremonialul de la curtea bizantină şi, a doua, tot ce ţinea de administraţia imperială.</w:t>
      </w:r>
      <w:r>
        <w:rPr>
          <w:rStyle w:val="FootnoteReference"/>
        </w:rPr>
        <w:footnoteReference w:id="12"/>
      </w:r>
    </w:p>
    <w:p w:rsidR="00504CE2" w:rsidRPr="00BF5E8C" w:rsidRDefault="00504CE2" w:rsidP="00504CE2">
      <w:pPr>
        <w:spacing w:line="360" w:lineRule="auto"/>
        <w:ind w:firstLine="709"/>
        <w:jc w:val="both"/>
      </w:pPr>
      <w:r>
        <w:t xml:space="preserve">Dacă activitatea literară cunoaşte o dezvolatare incredibilă, difuzarea culturii şi a literaturii bizantine este şi ea fără precedent. Principalii beneficiari au fost slavii. Începând cu misiunea Sfinţilor Chiril şi Metodiu, s-a pus baza slavei bisericeşti. Calitatea producţiei literare în slava veche a fost admirată secole întregi. Apogeul a fost între anii 862-910, începând cu ce doi mari cărturari şi sub primii ucenici. Pe lângă Biblie, au fost traduse toate cărţile liturgice bizantine, cărţile de cult: </w:t>
      </w:r>
      <w:r>
        <w:rPr>
          <w:i/>
        </w:rPr>
        <w:t>Molitvenic, ceaslov, Triod, Penticostar, Octoih</w:t>
      </w:r>
      <w:r>
        <w:t xml:space="preserve">, etc. Alături de acestea, de un mare interes printre slavi au fost </w:t>
      </w:r>
      <w:r>
        <w:rPr>
          <w:i/>
        </w:rPr>
        <w:t>Vieţile Sfinţilor</w:t>
      </w:r>
      <w:r>
        <w:t xml:space="preserve">, dar şi din literatura laică, cum ar fi </w:t>
      </w:r>
      <w:r>
        <w:rPr>
          <w:i/>
        </w:rPr>
        <w:t>Cronicile</w:t>
      </w:r>
      <w:r>
        <w:t>.</w:t>
      </w:r>
      <w:r>
        <w:rPr>
          <w:rStyle w:val="FootnoteReference"/>
        </w:rPr>
        <w:footnoteReference w:id="13"/>
      </w:r>
    </w:p>
    <w:p w:rsidR="00504CE2" w:rsidRDefault="00504CE2" w:rsidP="00504CE2">
      <w:pPr>
        <w:spacing w:line="360" w:lineRule="auto"/>
        <w:ind w:firstLine="709"/>
        <w:jc w:val="both"/>
      </w:pPr>
      <w:r>
        <w:t>Şi alte ramuri ale culturii bizantine s-au remarcat în această perioadă, însă „muzica bizantină, arta, literatura populară (şi poezia cultă aproape în întregime) gravitau în jurul religiei, erau concentrate în Biserică sau erau în dependenţă de serviciul liturgic”.</w:t>
      </w:r>
      <w:r>
        <w:rPr>
          <w:rStyle w:val="FootnoteReference"/>
        </w:rPr>
        <w:footnoteReference w:id="14"/>
      </w:r>
      <w:r>
        <w:t xml:space="preserve"> Sfântul Ioan Damaschin a fost cel care a stabilit „sistemul celor opt moduri” sau „glasuri” ca şi structură tonală al melodiilor. Astfel că imnurile ajung să fie prezente la toate slujbele şi Liturghiile din biserici. În secolul al IX-lea, sunt introduse </w:t>
      </w:r>
      <w:r>
        <w:rPr>
          <w:i/>
        </w:rPr>
        <w:t>neumele</w:t>
      </w:r>
      <w:r>
        <w:t xml:space="preserve">, care erau nişte semne asemănătoare cu literele şi care se puneau deasupra cuvintelor imnului. Acestea variau în funcţie de marile mănăstiri unde erau copiate textele. Tot din perioada împăraţilor macedoneni datează şi </w:t>
      </w:r>
      <w:r>
        <w:lastRenderedPageBreak/>
        <w:t>introducerea instrumentului muzical orgă, la curte. Organiştii proveneau din rândul clerului.</w:t>
      </w:r>
      <w:r>
        <w:rPr>
          <w:rStyle w:val="FootnoteReference"/>
        </w:rPr>
        <w:footnoteReference w:id="15"/>
      </w:r>
      <w:r>
        <w:t xml:space="preserve"> Un fenomen deosebit, ce datează din această perioadă îl reprezintă reprezentaţiile teatrale ce au loc în bisericile bizantine cu ocazia anumitor sărbători. Acest „teatru religios” avea ca şi tematici subiecte din Sfânta Scriptură, piesele fiind scrise de cler şi jucate de diaconi în interiorul bisericilor.</w:t>
      </w:r>
      <w:r>
        <w:rPr>
          <w:rStyle w:val="FootnoteReference"/>
        </w:rPr>
        <w:footnoteReference w:id="16"/>
      </w:r>
    </w:p>
    <w:p w:rsidR="00504CE2" w:rsidRDefault="00504CE2" w:rsidP="00504CE2">
      <w:pPr>
        <w:spacing w:line="360" w:lineRule="auto"/>
        <w:ind w:firstLine="709"/>
        <w:jc w:val="both"/>
      </w:pPr>
    </w:p>
    <w:p w:rsidR="00504CE2" w:rsidRDefault="00504CE2" w:rsidP="00504CE2">
      <w:pPr>
        <w:spacing w:line="360" w:lineRule="auto"/>
        <w:ind w:firstLine="709"/>
        <w:jc w:val="both"/>
      </w:pPr>
    </w:p>
    <w:p w:rsidR="00504CE2" w:rsidRDefault="00504CE2" w:rsidP="00504CE2">
      <w:pPr>
        <w:spacing w:line="360" w:lineRule="auto"/>
        <w:ind w:firstLine="709"/>
        <w:jc w:val="both"/>
      </w:pPr>
    </w:p>
    <w:p w:rsidR="00504CE2" w:rsidRDefault="00504CE2" w:rsidP="00504CE2">
      <w:pPr>
        <w:spacing w:line="360" w:lineRule="auto"/>
        <w:ind w:firstLine="709"/>
        <w:jc w:val="both"/>
      </w:pPr>
    </w:p>
    <w:p w:rsidR="00504CE2" w:rsidRDefault="00504CE2" w:rsidP="00504CE2">
      <w:pPr>
        <w:spacing w:line="360" w:lineRule="auto"/>
        <w:ind w:firstLine="709"/>
        <w:jc w:val="both"/>
      </w:pPr>
    </w:p>
    <w:p w:rsidR="00504CE2" w:rsidRDefault="00504CE2" w:rsidP="00504CE2">
      <w:pPr>
        <w:spacing w:line="360" w:lineRule="auto"/>
        <w:ind w:firstLine="709"/>
        <w:jc w:val="both"/>
      </w:pPr>
    </w:p>
    <w:p w:rsidR="00504CE2" w:rsidRDefault="00504CE2" w:rsidP="00504CE2">
      <w:pPr>
        <w:spacing w:line="360" w:lineRule="auto"/>
        <w:ind w:firstLine="709"/>
        <w:jc w:val="both"/>
      </w:pPr>
    </w:p>
    <w:p w:rsidR="00504CE2" w:rsidRDefault="00504CE2" w:rsidP="00504CE2">
      <w:pPr>
        <w:spacing w:line="360" w:lineRule="auto"/>
        <w:ind w:firstLine="709"/>
        <w:jc w:val="both"/>
      </w:pPr>
    </w:p>
    <w:p w:rsidR="00504CE2" w:rsidRDefault="00504CE2" w:rsidP="00504CE2">
      <w:pPr>
        <w:spacing w:line="360" w:lineRule="auto"/>
        <w:ind w:firstLine="709"/>
        <w:jc w:val="both"/>
      </w:pPr>
    </w:p>
    <w:p w:rsidR="00504CE2" w:rsidRDefault="00504CE2" w:rsidP="00504CE2">
      <w:pPr>
        <w:spacing w:line="360" w:lineRule="auto"/>
        <w:ind w:firstLine="709"/>
        <w:jc w:val="both"/>
      </w:pPr>
    </w:p>
    <w:p w:rsidR="00504CE2" w:rsidRDefault="00504CE2" w:rsidP="00504CE2">
      <w:pPr>
        <w:spacing w:line="360" w:lineRule="auto"/>
        <w:ind w:firstLine="709"/>
        <w:jc w:val="both"/>
      </w:pPr>
    </w:p>
    <w:p w:rsidR="00504CE2" w:rsidRDefault="00504CE2" w:rsidP="00504CE2">
      <w:pPr>
        <w:spacing w:line="360" w:lineRule="auto"/>
        <w:ind w:firstLine="709"/>
        <w:jc w:val="both"/>
      </w:pPr>
    </w:p>
    <w:p w:rsidR="00504CE2" w:rsidRDefault="00504CE2" w:rsidP="00504CE2">
      <w:pPr>
        <w:spacing w:line="360" w:lineRule="auto"/>
        <w:ind w:firstLine="709"/>
        <w:jc w:val="both"/>
      </w:pPr>
    </w:p>
    <w:p w:rsidR="00504CE2" w:rsidRDefault="00504CE2" w:rsidP="00504CE2">
      <w:pPr>
        <w:spacing w:line="360" w:lineRule="auto"/>
        <w:ind w:firstLine="709"/>
        <w:jc w:val="both"/>
      </w:pPr>
    </w:p>
    <w:p w:rsidR="00504CE2" w:rsidRDefault="00504CE2" w:rsidP="00504CE2">
      <w:pPr>
        <w:spacing w:line="360" w:lineRule="auto"/>
        <w:ind w:firstLine="709"/>
        <w:jc w:val="both"/>
      </w:pPr>
    </w:p>
    <w:p w:rsidR="00504CE2" w:rsidRDefault="00504CE2" w:rsidP="00504CE2">
      <w:pPr>
        <w:spacing w:line="360" w:lineRule="auto"/>
        <w:ind w:firstLine="709"/>
        <w:jc w:val="both"/>
      </w:pPr>
    </w:p>
    <w:p w:rsidR="00504CE2" w:rsidRDefault="00504CE2" w:rsidP="00504CE2">
      <w:pPr>
        <w:spacing w:line="360" w:lineRule="auto"/>
        <w:ind w:firstLine="709"/>
        <w:jc w:val="both"/>
      </w:pPr>
    </w:p>
    <w:p w:rsidR="00504CE2" w:rsidRDefault="00504CE2" w:rsidP="00504CE2">
      <w:pPr>
        <w:spacing w:line="360" w:lineRule="auto"/>
        <w:ind w:firstLine="709"/>
        <w:jc w:val="both"/>
      </w:pPr>
    </w:p>
    <w:p w:rsidR="00504CE2" w:rsidRDefault="00504CE2" w:rsidP="00504CE2">
      <w:pPr>
        <w:spacing w:line="360" w:lineRule="auto"/>
        <w:ind w:firstLine="709"/>
        <w:jc w:val="both"/>
      </w:pPr>
    </w:p>
    <w:p w:rsidR="00504CE2" w:rsidRDefault="00504CE2" w:rsidP="00504CE2">
      <w:pPr>
        <w:spacing w:line="360" w:lineRule="auto"/>
        <w:ind w:firstLine="709"/>
        <w:jc w:val="both"/>
      </w:pPr>
    </w:p>
    <w:p w:rsidR="00504CE2" w:rsidRDefault="00504CE2" w:rsidP="00504CE2">
      <w:pPr>
        <w:spacing w:line="360" w:lineRule="auto"/>
        <w:ind w:firstLine="709"/>
        <w:jc w:val="both"/>
      </w:pPr>
    </w:p>
    <w:p w:rsidR="00504CE2" w:rsidRDefault="00504CE2" w:rsidP="00504CE2">
      <w:pPr>
        <w:spacing w:line="360" w:lineRule="auto"/>
        <w:ind w:firstLine="709"/>
        <w:jc w:val="both"/>
      </w:pPr>
    </w:p>
    <w:p w:rsidR="006609FC" w:rsidRDefault="006609FC"/>
    <w:sectPr w:rsidR="006609FC" w:rsidSect="006609F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572D" w:rsidRDefault="0052572D" w:rsidP="00504CE2">
      <w:r>
        <w:separator/>
      </w:r>
    </w:p>
  </w:endnote>
  <w:endnote w:type="continuationSeparator" w:id="1">
    <w:p w:rsidR="0052572D" w:rsidRDefault="0052572D" w:rsidP="00504CE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572D" w:rsidRDefault="0052572D" w:rsidP="00504CE2">
      <w:r>
        <w:separator/>
      </w:r>
    </w:p>
  </w:footnote>
  <w:footnote w:type="continuationSeparator" w:id="1">
    <w:p w:rsidR="0052572D" w:rsidRDefault="0052572D" w:rsidP="00504CE2">
      <w:r>
        <w:continuationSeparator/>
      </w:r>
    </w:p>
  </w:footnote>
  <w:footnote w:id="2">
    <w:p w:rsidR="00504CE2" w:rsidRPr="00B72CA4" w:rsidRDefault="00504CE2" w:rsidP="00504CE2">
      <w:pPr>
        <w:pStyle w:val="FootnoteText"/>
      </w:pPr>
      <w:r>
        <w:rPr>
          <w:rStyle w:val="FootnoteReference"/>
        </w:rPr>
        <w:footnoteRef/>
      </w:r>
      <w:r>
        <w:t xml:space="preserve"> Maria Georgescu, </w:t>
      </w:r>
      <w:r>
        <w:rPr>
          <w:i/>
        </w:rPr>
        <w:t>Incursiune în cultura şi arta bizantină</w:t>
      </w:r>
      <w:r>
        <w:t>, Editura Cetatea de Scaun, Târgovişte, 2004, p. 8.</w:t>
      </w:r>
    </w:p>
  </w:footnote>
  <w:footnote w:id="3">
    <w:p w:rsidR="00504CE2" w:rsidRPr="00EF3318" w:rsidRDefault="00504CE2" w:rsidP="00504CE2">
      <w:pPr>
        <w:pStyle w:val="FootnoteText"/>
      </w:pPr>
      <w:r>
        <w:rPr>
          <w:rStyle w:val="FootnoteReference"/>
        </w:rPr>
        <w:footnoteRef/>
      </w:r>
      <w:r>
        <w:t xml:space="preserve"> </w:t>
      </w:r>
      <w:r>
        <w:t xml:space="preserve">Louis </w:t>
      </w:r>
      <w:r>
        <w:t xml:space="preserve">Bréhier, </w:t>
      </w:r>
      <w:r>
        <w:rPr>
          <w:i/>
        </w:rPr>
        <w:t>Civilizaţia bizantină</w:t>
      </w:r>
      <w:r>
        <w:t xml:space="preserve">, </w:t>
      </w:r>
      <w:r w:rsidRPr="0043254E">
        <w:t xml:space="preserve">traducere din limba franceză de Nicolae Spincescu, </w:t>
      </w:r>
      <w:r>
        <w:t>Editura Ştiinţifică, Bucureşti, 1994, p. 11.</w:t>
      </w:r>
    </w:p>
  </w:footnote>
  <w:footnote w:id="4">
    <w:p w:rsidR="00504CE2" w:rsidRPr="00F00E64" w:rsidRDefault="00504CE2" w:rsidP="00504CE2">
      <w:pPr>
        <w:pStyle w:val="FootnoteText"/>
      </w:pPr>
      <w:r>
        <w:rPr>
          <w:rStyle w:val="FootnoteReference"/>
        </w:rPr>
        <w:footnoteRef/>
      </w:r>
      <w:r>
        <w:t xml:space="preserve"> </w:t>
      </w:r>
      <w:r>
        <w:rPr>
          <w:i/>
        </w:rPr>
        <w:t>Ibidem</w:t>
      </w:r>
      <w:r>
        <w:t xml:space="preserve">, </w:t>
      </w:r>
      <w:r>
        <w:t>pp. 386-387.</w:t>
      </w:r>
    </w:p>
  </w:footnote>
  <w:footnote w:id="5">
    <w:p w:rsidR="00504CE2" w:rsidRPr="0099007F" w:rsidRDefault="00504CE2" w:rsidP="00504CE2">
      <w:pPr>
        <w:pStyle w:val="FootnoteText"/>
      </w:pPr>
      <w:r>
        <w:rPr>
          <w:rStyle w:val="FootnoteReference"/>
        </w:rPr>
        <w:footnoteRef/>
      </w:r>
      <w:r>
        <w:t xml:space="preserve"> </w:t>
      </w:r>
      <w:r>
        <w:t xml:space="preserve">Maria </w:t>
      </w:r>
      <w:r>
        <w:t xml:space="preserve">Georgescu, </w:t>
      </w:r>
      <w:r>
        <w:rPr>
          <w:i/>
        </w:rPr>
        <w:t>Introducere în cultura bizantină</w:t>
      </w:r>
      <w:r>
        <w:t>, Editura Cetatea de Scaun, Târgovişte, 2008, p. 82.</w:t>
      </w:r>
    </w:p>
  </w:footnote>
  <w:footnote w:id="6">
    <w:p w:rsidR="00504CE2" w:rsidRPr="00637A07" w:rsidRDefault="00504CE2" w:rsidP="00504CE2">
      <w:pPr>
        <w:pStyle w:val="FootnoteText"/>
      </w:pPr>
      <w:r>
        <w:rPr>
          <w:rStyle w:val="FootnoteReference"/>
        </w:rPr>
        <w:footnoteRef/>
      </w:r>
      <w:r>
        <w:t xml:space="preserve"> </w:t>
      </w:r>
      <w:r>
        <w:rPr>
          <w:i/>
        </w:rPr>
        <w:t>Ibidem</w:t>
      </w:r>
      <w:r>
        <w:t xml:space="preserve">, </w:t>
      </w:r>
      <w:r>
        <w:t>pp. 83-85.</w:t>
      </w:r>
    </w:p>
  </w:footnote>
  <w:footnote w:id="7">
    <w:p w:rsidR="00504CE2" w:rsidRPr="00823895" w:rsidRDefault="00504CE2" w:rsidP="00504CE2">
      <w:pPr>
        <w:pStyle w:val="FootnoteText"/>
      </w:pPr>
      <w:r>
        <w:rPr>
          <w:rStyle w:val="FootnoteReference"/>
        </w:rPr>
        <w:footnoteRef/>
      </w:r>
      <w:r>
        <w:t xml:space="preserve"> </w:t>
      </w:r>
      <w:r>
        <w:t xml:space="preserve">Louis </w:t>
      </w:r>
      <w:r>
        <w:t xml:space="preserve">Bréhier, </w:t>
      </w:r>
      <w:r>
        <w:rPr>
          <w:i/>
        </w:rPr>
        <w:t>op. cit.</w:t>
      </w:r>
      <w:r>
        <w:t>, p. 395.</w:t>
      </w:r>
    </w:p>
  </w:footnote>
  <w:footnote w:id="8">
    <w:p w:rsidR="00504CE2" w:rsidRPr="00094AE9" w:rsidRDefault="00504CE2" w:rsidP="00504CE2">
      <w:pPr>
        <w:pStyle w:val="FootnoteText"/>
      </w:pPr>
      <w:r>
        <w:rPr>
          <w:rStyle w:val="FootnoteReference"/>
        </w:rPr>
        <w:footnoteRef/>
      </w:r>
      <w:r>
        <w:t xml:space="preserve"> </w:t>
      </w:r>
      <w:r>
        <w:rPr>
          <w:i/>
        </w:rPr>
        <w:t>Ibidem</w:t>
      </w:r>
      <w:r>
        <w:t xml:space="preserve">, </w:t>
      </w:r>
      <w:r>
        <w:t>pp. 399-400.</w:t>
      </w:r>
    </w:p>
  </w:footnote>
  <w:footnote w:id="9">
    <w:p w:rsidR="00504CE2" w:rsidRPr="00617FB1" w:rsidRDefault="00504CE2" w:rsidP="00504CE2">
      <w:pPr>
        <w:pStyle w:val="FootnoteText"/>
      </w:pPr>
      <w:r>
        <w:rPr>
          <w:rStyle w:val="FootnoteReference"/>
        </w:rPr>
        <w:footnoteRef/>
      </w:r>
      <w:r>
        <w:t xml:space="preserve"> </w:t>
      </w:r>
      <w:r>
        <w:rPr>
          <w:i/>
        </w:rPr>
        <w:t>Ibidem</w:t>
      </w:r>
      <w:r>
        <w:t xml:space="preserve">, </w:t>
      </w:r>
      <w:r>
        <w:t>p. 401.</w:t>
      </w:r>
    </w:p>
  </w:footnote>
  <w:footnote w:id="10">
    <w:p w:rsidR="00504CE2" w:rsidRPr="00727EC1" w:rsidRDefault="00504CE2" w:rsidP="00504CE2">
      <w:pPr>
        <w:pStyle w:val="FootnoteText"/>
      </w:pPr>
      <w:r>
        <w:rPr>
          <w:rStyle w:val="FootnoteReference"/>
        </w:rPr>
        <w:footnoteRef/>
      </w:r>
      <w:r>
        <w:t xml:space="preserve"> </w:t>
      </w:r>
      <w:r>
        <w:t xml:space="preserve">Maria </w:t>
      </w:r>
      <w:r>
        <w:t xml:space="preserve">Georgescu, </w:t>
      </w:r>
      <w:r>
        <w:rPr>
          <w:i/>
        </w:rPr>
        <w:t>op. cit.</w:t>
      </w:r>
      <w:r>
        <w:t>, p. 86-87.</w:t>
      </w:r>
    </w:p>
  </w:footnote>
  <w:footnote w:id="11">
    <w:p w:rsidR="00504CE2" w:rsidRPr="00CB3A67" w:rsidRDefault="00504CE2" w:rsidP="00504CE2">
      <w:pPr>
        <w:pStyle w:val="FootnoteText"/>
      </w:pPr>
      <w:r>
        <w:rPr>
          <w:rStyle w:val="FootnoteReference"/>
        </w:rPr>
        <w:footnoteRef/>
      </w:r>
      <w:r>
        <w:t xml:space="preserve"> </w:t>
      </w:r>
      <w:r>
        <w:t xml:space="preserve">Stelian </w:t>
      </w:r>
      <w:r>
        <w:t xml:space="preserve">Brezeanu, </w:t>
      </w:r>
      <w:r>
        <w:rPr>
          <w:i/>
        </w:rPr>
        <w:t>O istorie a Bizanţului</w:t>
      </w:r>
      <w:r>
        <w:t>, Editura Memoria, Bucureşti, 2005, p. 151.</w:t>
      </w:r>
    </w:p>
  </w:footnote>
  <w:footnote w:id="12">
    <w:p w:rsidR="00504CE2" w:rsidRPr="00100FD8" w:rsidRDefault="00504CE2" w:rsidP="00504CE2">
      <w:pPr>
        <w:pStyle w:val="FootnoteText"/>
      </w:pPr>
      <w:r>
        <w:rPr>
          <w:rStyle w:val="FootnoteReference"/>
        </w:rPr>
        <w:footnoteRef/>
      </w:r>
      <w:r>
        <w:t xml:space="preserve"> </w:t>
      </w:r>
      <w:r>
        <w:rPr>
          <w:i/>
        </w:rPr>
        <w:t>Ibidem</w:t>
      </w:r>
      <w:r>
        <w:t xml:space="preserve">, </w:t>
      </w:r>
      <w:r>
        <w:t>p. 152.</w:t>
      </w:r>
    </w:p>
  </w:footnote>
  <w:footnote w:id="13">
    <w:p w:rsidR="00504CE2" w:rsidRPr="00BF5E8C" w:rsidRDefault="00504CE2" w:rsidP="00504CE2">
      <w:pPr>
        <w:pStyle w:val="FootnoteText"/>
      </w:pPr>
      <w:r>
        <w:rPr>
          <w:rStyle w:val="FootnoteReference"/>
        </w:rPr>
        <w:footnoteRef/>
      </w:r>
      <w:r>
        <w:t xml:space="preserve"> </w:t>
      </w:r>
      <w:r>
        <w:t xml:space="preserve">Dimitri </w:t>
      </w:r>
      <w:r>
        <w:t xml:space="preserve">Obolensky, </w:t>
      </w:r>
      <w:r>
        <w:rPr>
          <w:i/>
        </w:rPr>
        <w:t>Un commonwealth medieval: Bizanţul</w:t>
      </w:r>
      <w:r>
        <w:t>, Editura Corint, Bucureşti, 2002, pp. 353-363.</w:t>
      </w:r>
    </w:p>
  </w:footnote>
  <w:footnote w:id="14">
    <w:p w:rsidR="00504CE2" w:rsidRPr="003E7D1B" w:rsidRDefault="00504CE2" w:rsidP="00504CE2">
      <w:pPr>
        <w:pStyle w:val="FootnoteText"/>
      </w:pPr>
      <w:r>
        <w:rPr>
          <w:rStyle w:val="FootnoteReference"/>
        </w:rPr>
        <w:footnoteRef/>
      </w:r>
      <w:r>
        <w:t xml:space="preserve"> </w:t>
      </w:r>
      <w:r>
        <w:t xml:space="preserve">Maria </w:t>
      </w:r>
      <w:r>
        <w:t xml:space="preserve">Georgescu, </w:t>
      </w:r>
      <w:r>
        <w:rPr>
          <w:i/>
        </w:rPr>
        <w:t>op. cit.</w:t>
      </w:r>
      <w:r>
        <w:t>, p. 77.</w:t>
      </w:r>
    </w:p>
  </w:footnote>
  <w:footnote w:id="15">
    <w:p w:rsidR="00504CE2" w:rsidRPr="009F47C8" w:rsidRDefault="00504CE2" w:rsidP="00504CE2">
      <w:pPr>
        <w:pStyle w:val="FootnoteText"/>
      </w:pPr>
      <w:r>
        <w:rPr>
          <w:rStyle w:val="FootnoteReference"/>
        </w:rPr>
        <w:footnoteRef/>
      </w:r>
      <w:r>
        <w:t xml:space="preserve"> </w:t>
      </w:r>
      <w:r>
        <w:rPr>
          <w:i/>
        </w:rPr>
        <w:t>Ibidem</w:t>
      </w:r>
      <w:r>
        <w:t xml:space="preserve">, </w:t>
      </w:r>
      <w:r>
        <w:t>pp. 77-78.</w:t>
      </w:r>
    </w:p>
  </w:footnote>
  <w:footnote w:id="16">
    <w:p w:rsidR="00504CE2" w:rsidRPr="009F47C8" w:rsidRDefault="00504CE2" w:rsidP="00504CE2">
      <w:pPr>
        <w:pStyle w:val="FootnoteText"/>
      </w:pPr>
      <w:r>
        <w:rPr>
          <w:rStyle w:val="FootnoteReference"/>
        </w:rPr>
        <w:footnoteRef/>
      </w:r>
      <w:r>
        <w:t xml:space="preserve"> </w:t>
      </w:r>
      <w:r>
        <w:rPr>
          <w:i/>
        </w:rPr>
        <w:t>Ibidem</w:t>
      </w:r>
      <w:r>
        <w:t xml:space="preserve">, </w:t>
      </w:r>
      <w:r>
        <w:t>p. 78.</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0"/>
    <w:footnote w:id="1"/>
  </w:footnotePr>
  <w:endnotePr>
    <w:endnote w:id="0"/>
    <w:endnote w:id="1"/>
  </w:endnotePr>
  <w:compat/>
  <w:rsids>
    <w:rsidRoot w:val="00504CE2"/>
    <w:rsid w:val="00504CE2"/>
    <w:rsid w:val="0052572D"/>
    <w:rsid w:val="006609FC"/>
    <w:rsid w:val="00A26ABA"/>
    <w:rsid w:val="00D554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CE2"/>
    <w:pPr>
      <w:spacing w:after="0" w:line="240" w:lineRule="auto"/>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504CE2"/>
    <w:rPr>
      <w:sz w:val="20"/>
      <w:szCs w:val="20"/>
    </w:rPr>
  </w:style>
  <w:style w:type="character" w:customStyle="1" w:styleId="FootnoteTextChar">
    <w:name w:val="Footnote Text Char"/>
    <w:basedOn w:val="DefaultParagraphFont"/>
    <w:link w:val="FootnoteText"/>
    <w:semiHidden/>
    <w:rsid w:val="00504CE2"/>
    <w:rPr>
      <w:rFonts w:ascii="Times New Roman" w:eastAsia="Times New Roman" w:hAnsi="Times New Roman" w:cs="Times New Roman"/>
      <w:sz w:val="20"/>
      <w:szCs w:val="20"/>
      <w:lang w:val="ro-RO" w:eastAsia="ro-RO"/>
    </w:rPr>
  </w:style>
  <w:style w:type="character" w:styleId="FootnoteReference">
    <w:name w:val="footnote reference"/>
    <w:basedOn w:val="DefaultParagraphFont"/>
    <w:semiHidden/>
    <w:rsid w:val="00504CE2"/>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1592</Words>
  <Characters>9077</Characters>
  <Application>Microsoft Office Word</Application>
  <DocSecurity>0</DocSecurity>
  <Lines>75</Lines>
  <Paragraphs>21</Paragraphs>
  <ScaleCrop>false</ScaleCrop>
  <Company/>
  <LinksUpToDate>false</LinksUpToDate>
  <CharactersWithSpaces>10648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2021-02-25T06:03:00Z</dcterms:created>
  <dcterms:modified xsi:type="dcterms:W3CDTF">2021-02-25T06:03:00Z</dcterms:modified>
</cp:coreProperties>
</file>